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5F1090" w:rsidRPr="00E140E2" w:rsidRDefault="005F1090" w:rsidP="005F1090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E140E2">
        <w:rPr>
          <w:sz w:val="28"/>
          <w:szCs w:val="28"/>
        </w:rPr>
        <w:t xml:space="preserve">администрации городского округа </w:t>
      </w:r>
    </w:p>
    <w:p w:rsidR="00055147" w:rsidRPr="00E140E2" w:rsidRDefault="005F1090" w:rsidP="005F1090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E140E2">
        <w:rPr>
          <w:sz w:val="28"/>
          <w:szCs w:val="28"/>
        </w:rPr>
        <w:t>город Михайловка Волгоградской области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2F43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F43E9">
        <w:rPr>
          <w:sz w:val="28"/>
          <w:szCs w:val="28"/>
        </w:rPr>
        <w:t>__________ 20__ г.  №_____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Pr="005F1090" w:rsidRDefault="00055147" w:rsidP="00055147">
      <w:pPr>
        <w:pStyle w:val="ConsPlusNormal"/>
        <w:jc w:val="center"/>
        <w:rPr>
          <w:sz w:val="28"/>
          <w:szCs w:val="28"/>
        </w:rPr>
      </w:pPr>
      <w:r w:rsidRPr="005F1090">
        <w:rPr>
          <w:sz w:val="28"/>
          <w:szCs w:val="28"/>
        </w:rPr>
        <w:t xml:space="preserve">Положение </w:t>
      </w:r>
    </w:p>
    <w:p w:rsidR="00055147" w:rsidRPr="005F1090" w:rsidRDefault="00055147" w:rsidP="005F1090">
      <w:pPr>
        <w:pStyle w:val="ConsPlusNormal"/>
        <w:jc w:val="center"/>
        <w:rPr>
          <w:sz w:val="28"/>
          <w:szCs w:val="28"/>
        </w:rPr>
      </w:pPr>
      <w:r w:rsidRPr="005F1090">
        <w:rPr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5F1090" w:rsidRPr="005F1090">
        <w:rPr>
          <w:kern w:val="1"/>
          <w:sz w:val="28"/>
          <w:szCs w:val="28"/>
        </w:rPr>
        <w:t xml:space="preserve"> городского округа город Михайловка Волгоградской</w:t>
      </w:r>
      <w:r w:rsidR="005F1090" w:rsidRPr="005F1090">
        <w:rPr>
          <w:i/>
          <w:kern w:val="1"/>
          <w:sz w:val="28"/>
          <w:szCs w:val="28"/>
        </w:rPr>
        <w:t xml:space="preserve"> </w:t>
      </w:r>
      <w:r w:rsidR="005F1090" w:rsidRPr="005F1090">
        <w:rPr>
          <w:kern w:val="1"/>
          <w:sz w:val="28"/>
          <w:szCs w:val="28"/>
        </w:rPr>
        <w:t>области</w:t>
      </w:r>
      <w:r w:rsidRPr="005F1090">
        <w:rPr>
          <w:sz w:val="28"/>
          <w:szCs w:val="28"/>
        </w:rPr>
        <w:t xml:space="preserve">, замещающих должности муниципальной службы в  </w:t>
      </w:r>
      <w:r w:rsidR="005F1090" w:rsidRPr="005F1090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5F1090">
        <w:rPr>
          <w:sz w:val="28"/>
          <w:szCs w:val="28"/>
        </w:rPr>
        <w:t>, 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E140E2" w:rsidRDefault="00055147" w:rsidP="00055147">
      <w:pPr>
        <w:pStyle w:val="ConsPlusNormal"/>
        <w:jc w:val="center"/>
        <w:rPr>
          <w:sz w:val="28"/>
          <w:szCs w:val="28"/>
        </w:rPr>
      </w:pPr>
      <w:r w:rsidRPr="00E140E2">
        <w:rPr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E140E2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>муниципальных служащих</w:t>
      </w:r>
      <w:r w:rsidR="005F1090">
        <w:rPr>
          <w:sz w:val="28"/>
          <w:szCs w:val="28"/>
        </w:rPr>
        <w:t xml:space="preserve"> городского округа город Михайловка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5F1090" w:rsidRPr="005F1090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5F1090">
        <w:rPr>
          <w:sz w:val="28"/>
          <w:szCs w:val="28"/>
        </w:rPr>
        <w:t xml:space="preserve">, и урегулированию конфликта интересов (далее – комиссия), образуемой в </w:t>
      </w:r>
      <w:r w:rsidR="002E0A7F">
        <w:rPr>
          <w:sz w:val="28"/>
          <w:szCs w:val="28"/>
        </w:rPr>
        <w:t xml:space="preserve">администрации городского округа город Михайловка Волгоградской области </w:t>
      </w:r>
      <w:r w:rsidR="004130D9">
        <w:rPr>
          <w:sz w:val="28"/>
          <w:szCs w:val="28"/>
        </w:rPr>
        <w:t xml:space="preserve"> в соответствии с ф</w:t>
      </w:r>
      <w:r w:rsidRPr="005F1090">
        <w:rPr>
          <w:sz w:val="28"/>
          <w:szCs w:val="28"/>
        </w:rPr>
        <w:t>едеральным</w:t>
      </w:r>
      <w:r w:rsidR="006214CA" w:rsidRPr="005F1090">
        <w:rPr>
          <w:sz w:val="28"/>
          <w:szCs w:val="28"/>
        </w:rPr>
        <w:t>и</w:t>
      </w:r>
      <w:r w:rsidR="004130D9">
        <w:rPr>
          <w:sz w:val="28"/>
          <w:szCs w:val="28"/>
        </w:rPr>
        <w:t xml:space="preserve"> </w:t>
      </w:r>
      <w:r w:rsidRPr="005F1090">
        <w:rPr>
          <w:sz w:val="28"/>
          <w:szCs w:val="28"/>
        </w:rPr>
        <w:t>закон</w:t>
      </w:r>
      <w:r w:rsidR="006214CA" w:rsidRPr="005F1090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="007560C7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r w:rsidR="006214CA" w:rsidRPr="006214CA">
        <w:rPr>
          <w:sz w:val="28"/>
          <w:szCs w:val="28"/>
        </w:rPr>
        <w:t>»</w:t>
      </w:r>
      <w:r w:rsidR="007560C7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Волгоградской области  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hyperlink r:id="rId7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E140E2">
        <w:rPr>
          <w:sz w:val="28"/>
          <w:szCs w:val="28"/>
        </w:rPr>
        <w:t xml:space="preserve"> является содействие</w:t>
      </w:r>
      <w:r w:rsidR="004130D9">
        <w:rPr>
          <w:sz w:val="28"/>
          <w:szCs w:val="28"/>
        </w:rPr>
        <w:t xml:space="preserve"> администрации городского округа город Михайловка Волгоградской области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="00A87089" w:rsidRPr="00851CFC">
        <w:rPr>
          <w:kern w:val="1"/>
          <w:sz w:val="28"/>
          <w:szCs w:val="28"/>
        </w:rPr>
        <w:t>городского округа город Михайловка Волгоградской области</w:t>
      </w:r>
      <w:r w:rsidRPr="00851CF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замещающими должности муниципальной службы в </w:t>
      </w:r>
      <w:r w:rsidR="00A87089" w:rsidRPr="00851CFC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851CFC"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</w:p>
    <w:p w:rsidR="00055147" w:rsidRPr="00A87089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 xml:space="preserve">б) в осуществлении </w:t>
      </w:r>
      <w:r w:rsidRPr="00851CFC">
        <w:rPr>
          <w:sz w:val="28"/>
          <w:szCs w:val="28"/>
        </w:rPr>
        <w:t>в</w:t>
      </w:r>
      <w:r w:rsidR="00A87089" w:rsidRPr="00851CFC">
        <w:rPr>
          <w:i/>
          <w:sz w:val="28"/>
          <w:szCs w:val="28"/>
        </w:rPr>
        <w:t xml:space="preserve"> </w:t>
      </w:r>
      <w:r w:rsidR="00A87089" w:rsidRPr="00851CFC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851CFC">
        <w:rPr>
          <w:sz w:val="28"/>
          <w:szCs w:val="28"/>
        </w:rPr>
        <w:t xml:space="preserve"> мер по п</w:t>
      </w:r>
      <w:r w:rsidRPr="00A87089">
        <w:rPr>
          <w:sz w:val="28"/>
          <w:szCs w:val="28"/>
        </w:rPr>
        <w:t>редупреждению коррупции.</w:t>
      </w:r>
    </w:p>
    <w:p w:rsidR="00055147" w:rsidRPr="00E140E2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A87089">
        <w:rPr>
          <w:sz w:val="28"/>
          <w:szCs w:val="28"/>
        </w:rPr>
        <w:t>1.4. Комиссия рассм</w:t>
      </w:r>
      <w:r>
        <w:rPr>
          <w:sz w:val="28"/>
          <w:szCs w:val="28"/>
        </w:rPr>
        <w:t xml:space="preserve">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A87089" w:rsidRPr="00A87089">
        <w:rPr>
          <w:kern w:val="1"/>
        </w:rPr>
        <w:t xml:space="preserve">городского </w:t>
      </w:r>
      <w:r w:rsidR="00A87089" w:rsidRPr="00E140E2">
        <w:rPr>
          <w:kern w:val="1"/>
          <w:sz w:val="28"/>
          <w:szCs w:val="28"/>
        </w:rPr>
        <w:t>округа город Михайловка Волгоградской области</w:t>
      </w:r>
      <w:r w:rsidRPr="00E140E2">
        <w:rPr>
          <w:sz w:val="28"/>
          <w:szCs w:val="28"/>
        </w:rPr>
        <w:t xml:space="preserve">, замещающих должности муниципальной службы в </w:t>
      </w:r>
      <w:r w:rsidR="00A87089" w:rsidRPr="00E140E2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E140E2">
        <w:rPr>
          <w:sz w:val="28"/>
          <w:szCs w:val="28"/>
        </w:rPr>
        <w:t xml:space="preserve"> (далее – муниципальные служащие).</w:t>
      </w:r>
    </w:p>
    <w:p w:rsidR="00055147" w:rsidRPr="00E140E2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r w:rsidRPr="00E140E2">
        <w:rPr>
          <w:sz w:val="28"/>
          <w:szCs w:val="28"/>
        </w:rPr>
        <w:t>2. Порядок</w:t>
      </w:r>
      <w:r w:rsidRPr="00851CFC">
        <w:rPr>
          <w:sz w:val="28"/>
          <w:szCs w:val="28"/>
        </w:rPr>
        <w:t xml:space="preserve">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A87089" w:rsidRPr="00A87089">
        <w:rPr>
          <w:sz w:val="28"/>
          <w:szCs w:val="28"/>
        </w:rPr>
        <w:t>администрации городского округа город Михайловка Волгоградской области</w:t>
      </w:r>
      <w:r w:rsidRPr="00A87089">
        <w:rPr>
          <w:sz w:val="28"/>
          <w:szCs w:val="28"/>
        </w:rPr>
        <w:t xml:space="preserve"> (дале</w:t>
      </w:r>
      <w:r>
        <w:rPr>
          <w:sz w:val="28"/>
          <w:szCs w:val="28"/>
        </w:rPr>
        <w:t xml:space="preserve">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1A3D48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A87089" w:rsidRPr="00A87089">
        <w:rPr>
          <w:kern w:val="1"/>
          <w:sz w:val="28"/>
          <w:szCs w:val="28"/>
        </w:rPr>
        <w:t>городского округа город Михайловка Волгоградской области</w:t>
      </w:r>
      <w:r>
        <w:rPr>
          <w:kern w:val="1"/>
          <w:sz w:val="28"/>
          <w:szCs w:val="28"/>
        </w:rPr>
        <w:t xml:space="preserve"> (далее – </w:t>
      </w:r>
      <w:r w:rsidRPr="00A87089">
        <w:rPr>
          <w:kern w:val="1"/>
          <w:sz w:val="28"/>
          <w:szCs w:val="28"/>
        </w:rPr>
        <w:t>глава городского округа</w:t>
      </w:r>
      <w:r>
        <w:rPr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Pr="0065159B" w:rsidRDefault="007E557F" w:rsidP="0065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6214CA">
        <w:rPr>
          <w:sz w:val="28"/>
          <w:szCs w:val="28"/>
          <w:lang w:eastAsia="ru-RU"/>
        </w:rPr>
        <w:t>а)</w:t>
      </w:r>
      <w:r w:rsidR="0065159B">
        <w:rPr>
          <w:b/>
          <w:i/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 xml:space="preserve">заместитель </w:t>
      </w:r>
      <w:r w:rsidR="00055147" w:rsidRPr="0065159B">
        <w:rPr>
          <w:kern w:val="1"/>
          <w:sz w:val="28"/>
          <w:szCs w:val="28"/>
        </w:rPr>
        <w:t>главы городского округа</w:t>
      </w:r>
      <w:r w:rsidR="0065159B" w:rsidRPr="0065159B">
        <w:rPr>
          <w:kern w:val="1"/>
          <w:sz w:val="28"/>
          <w:szCs w:val="28"/>
        </w:rPr>
        <w:t xml:space="preserve">, курирующий вопросы противодействия коррупции </w:t>
      </w:r>
      <w:r w:rsidR="00055147" w:rsidRPr="0065159B">
        <w:rPr>
          <w:sz w:val="28"/>
          <w:szCs w:val="28"/>
          <w:lang w:eastAsia="ru-RU"/>
        </w:rPr>
        <w:t>(председате</w:t>
      </w:r>
      <w:r w:rsidR="00055147" w:rsidRPr="00BC4220">
        <w:rPr>
          <w:sz w:val="28"/>
          <w:szCs w:val="28"/>
          <w:lang w:eastAsia="ru-RU"/>
        </w:rPr>
        <w:t>ль комиссии</w:t>
      </w:r>
      <w:r w:rsidR="00055147" w:rsidRPr="008A2E42">
        <w:rPr>
          <w:sz w:val="28"/>
          <w:szCs w:val="28"/>
          <w:lang w:eastAsia="ru-RU"/>
        </w:rPr>
        <w:t xml:space="preserve">), руководитель подразделения кадровой службы администрации по профилактике коррупционных и иных правонарушений </w:t>
      </w:r>
      <w:r w:rsidR="00055147" w:rsidRPr="008A2E42">
        <w:rPr>
          <w:color w:val="000000"/>
          <w:sz w:val="28"/>
          <w:szCs w:val="28"/>
        </w:rPr>
        <w:t>либо должностное лицо кадровой службы администрации, ответственное за работу по профилактике коррупционных и иных правонарушений</w:t>
      </w:r>
      <w:r w:rsidR="00055147" w:rsidRPr="008A2E42">
        <w:rPr>
          <w:sz w:val="28"/>
          <w:szCs w:val="28"/>
          <w:lang w:eastAsia="ru-RU"/>
        </w:rPr>
        <w:t xml:space="preserve">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</w:t>
      </w:r>
      <w:r w:rsidRPr="008A2E42">
        <w:rPr>
          <w:sz w:val="28"/>
          <w:szCs w:val="28"/>
          <w:lang w:eastAsia="ru-RU"/>
        </w:rPr>
        <w:t>, определяемые главой городского округа</w:t>
      </w:r>
      <w:r w:rsidR="00055147" w:rsidRPr="008A2E42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F27CC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0" w:name="p1982"/>
      <w:bookmarkEnd w:id="0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>. В случае если на территории</w:t>
      </w:r>
      <w:r w:rsidR="0065159B">
        <w:rPr>
          <w:sz w:val="28"/>
          <w:szCs w:val="28"/>
          <w:lang w:eastAsia="ru-RU"/>
        </w:rPr>
        <w:t xml:space="preserve"> городского округа город Михайловка Волгоградской области</w:t>
      </w:r>
      <w:r w:rsidRPr="00BC4220">
        <w:rPr>
          <w:sz w:val="28"/>
          <w:szCs w:val="28"/>
          <w:lang w:eastAsia="ru-RU"/>
        </w:rPr>
        <w:t xml:space="preserve"> отсутствуют научные и образовательные организации</w:t>
      </w:r>
      <w:r w:rsidR="00F27CC8">
        <w:rPr>
          <w:sz w:val="28"/>
          <w:szCs w:val="28"/>
          <w:lang w:eastAsia="ru-RU"/>
        </w:rPr>
        <w:t xml:space="preserve">  </w:t>
      </w:r>
      <w:r w:rsidR="003B6B45" w:rsidRPr="006214CA">
        <w:rPr>
          <w:sz w:val="28"/>
          <w:szCs w:val="28"/>
          <w:lang w:eastAsia="ru-RU"/>
        </w:rPr>
        <w:t xml:space="preserve">по </w:t>
      </w:r>
      <w:r w:rsidR="003B6B45" w:rsidRPr="00F27CC8">
        <w:rPr>
          <w:sz w:val="28"/>
          <w:szCs w:val="28"/>
          <w:lang w:eastAsia="ru-RU"/>
        </w:rPr>
        <w:t>решению</w:t>
      </w:r>
      <w:r w:rsidR="0065159B" w:rsidRPr="00F27CC8">
        <w:rPr>
          <w:sz w:val="28"/>
          <w:szCs w:val="28"/>
          <w:lang w:eastAsia="ru-RU"/>
        </w:rPr>
        <w:t xml:space="preserve"> </w:t>
      </w:r>
      <w:r w:rsidR="006214CA" w:rsidRPr="00F27CC8">
        <w:rPr>
          <w:sz w:val="28"/>
          <w:szCs w:val="28"/>
          <w:lang w:eastAsia="ru-RU"/>
        </w:rPr>
        <w:t>главы городского округа</w:t>
      </w:r>
      <w:r w:rsidR="0065159B" w:rsidRPr="00F27CC8">
        <w:rPr>
          <w:i/>
          <w:sz w:val="28"/>
          <w:szCs w:val="28"/>
          <w:lang w:eastAsia="ru-RU"/>
        </w:rPr>
        <w:t xml:space="preserve"> </w:t>
      </w:r>
      <w:r w:rsidRPr="00F27CC8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общественной организации ветеранов, созданной в</w:t>
      </w:r>
      <w:r w:rsidR="008A2E42">
        <w:rPr>
          <w:sz w:val="28"/>
          <w:szCs w:val="28"/>
          <w:lang w:eastAsia="ru-RU"/>
        </w:rPr>
        <w:t xml:space="preserve"> муниципальном образовании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>. 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AC1238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1" w:name="Par92"/>
      <w:bookmarkStart w:id="2" w:name="Par105"/>
      <w:bookmarkEnd w:id="1"/>
      <w:bookmarkEnd w:id="2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 w:rsidR="00F235F3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3" w:name="Par107"/>
      <w:bookmarkEnd w:id="3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</w:p>
    <w:p w:rsidR="00E140E2" w:rsidRPr="009459A5" w:rsidRDefault="00E140E2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bookmarkStart w:id="4" w:name="Par110"/>
      <w:bookmarkEnd w:id="4"/>
      <w:r w:rsidRPr="00851CFC">
        <w:rPr>
          <w:sz w:val="28"/>
          <w:szCs w:val="28"/>
        </w:rPr>
        <w:t xml:space="preserve">3. Основания для проведения заседания комиссии, </w:t>
      </w: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r w:rsidRPr="00851CFC">
        <w:rPr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5" w:name="Par111"/>
      <w:bookmarkEnd w:id="5"/>
      <w:r w:rsidRPr="00D61F13">
        <w:rPr>
          <w:sz w:val="28"/>
          <w:szCs w:val="28"/>
        </w:rPr>
        <w:t xml:space="preserve">а) представление </w:t>
      </w:r>
      <w:r w:rsidR="00744A80">
        <w:rPr>
          <w:sz w:val="28"/>
          <w:szCs w:val="28"/>
        </w:rPr>
        <w:t>главой</w:t>
      </w:r>
      <w:r w:rsidR="00D61F13" w:rsidRPr="00D61F13">
        <w:rPr>
          <w:sz w:val="28"/>
          <w:szCs w:val="28"/>
        </w:rPr>
        <w:t xml:space="preserve"> городского округа </w:t>
      </w:r>
      <w:r w:rsidRPr="00D61F13">
        <w:rPr>
          <w:sz w:val="28"/>
          <w:szCs w:val="28"/>
        </w:rPr>
        <w:t>в соответствии с подпунктом «г» пункта 20</w:t>
      </w:r>
      <w:r w:rsidR="00F27CC8" w:rsidRPr="00D61F13">
        <w:rPr>
          <w:sz w:val="28"/>
          <w:szCs w:val="28"/>
        </w:rPr>
        <w:t xml:space="preserve"> </w:t>
      </w:r>
      <w:r w:rsidRPr="00D61F13">
        <w:rPr>
          <w:sz w:val="28"/>
          <w:szCs w:val="28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</w:t>
      </w:r>
      <w:r w:rsidRPr="00D03C5C">
        <w:rPr>
          <w:sz w:val="28"/>
          <w:szCs w:val="28"/>
        </w:rPr>
        <w:t xml:space="preserve">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 проверки свидетельствующих: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6" w:name="Par113"/>
      <w:bookmarkEnd w:id="6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Pr="00CC7FD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4"/>
      <w:bookmarkEnd w:id="7"/>
      <w:r w:rsidRPr="009459A5">
        <w:rPr>
          <w:sz w:val="28"/>
          <w:szCs w:val="28"/>
        </w:rPr>
        <w:t xml:space="preserve">б) поступившее </w:t>
      </w:r>
      <w:r w:rsidRPr="00CC7FD7">
        <w:rPr>
          <w:sz w:val="28"/>
          <w:szCs w:val="28"/>
        </w:rPr>
        <w:t>в подразделение кадровой службы администрации по профилактике коррупционных и иных правонарушений</w:t>
      </w:r>
      <w:r w:rsidR="00CA0F15" w:rsidRPr="00CC7FD7">
        <w:rPr>
          <w:sz w:val="28"/>
          <w:szCs w:val="28"/>
        </w:rPr>
        <w:t xml:space="preserve"> </w:t>
      </w:r>
      <w:r w:rsidRPr="00CC7FD7">
        <w:rPr>
          <w:sz w:val="28"/>
          <w:szCs w:val="28"/>
        </w:rPr>
        <w:t xml:space="preserve">(далее – </w:t>
      </w:r>
      <w:r w:rsidR="00CC7FD7">
        <w:rPr>
          <w:sz w:val="28"/>
          <w:szCs w:val="28"/>
        </w:rPr>
        <w:t>кадровая служба</w:t>
      </w:r>
      <w:r w:rsidRPr="00CC7FD7">
        <w:rPr>
          <w:sz w:val="28"/>
          <w:szCs w:val="28"/>
        </w:rPr>
        <w:t>)</w:t>
      </w:r>
      <w:bookmarkStart w:id="8" w:name="Par115"/>
      <w:bookmarkEnd w:id="8"/>
      <w:r w:rsidR="00437A9A" w:rsidRPr="00CC7FD7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администрации)</w:t>
      </w:r>
      <w:r w:rsidRPr="00113C57">
        <w:rPr>
          <w:sz w:val="28"/>
          <w:szCs w:val="28"/>
        </w:rPr>
        <w:t>,</w:t>
      </w:r>
      <w:r w:rsidR="0066504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lastRenderedPageBreak/>
        <w:t>муниципальному</w:t>
      </w:r>
      <w:r w:rsidR="00C7360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9" w:name="Par116"/>
      <w:bookmarkEnd w:id="9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0" w:name="Par117"/>
      <w:bookmarkStart w:id="11" w:name="Par119"/>
      <w:bookmarkEnd w:id="10"/>
      <w:bookmarkEnd w:id="11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6D048A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6D048A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2" w:name="Par121"/>
      <w:bookmarkEnd w:id="12"/>
      <w:r w:rsidRPr="009459A5">
        <w:rPr>
          <w:sz w:val="28"/>
          <w:szCs w:val="28"/>
        </w:rPr>
        <w:t>в) представление</w:t>
      </w:r>
      <w:r w:rsidR="00BB7514">
        <w:rPr>
          <w:sz w:val="28"/>
          <w:szCs w:val="28"/>
        </w:rPr>
        <w:t xml:space="preserve"> главы городского округа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3" w:name="Par122"/>
      <w:bookmarkEnd w:id="13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 w:rsidR="009B7A9F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4"/>
      <w:bookmarkEnd w:id="14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управления данной организацией входили в его</w:t>
      </w:r>
      <w:r w:rsidR="0008388B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7"/>
      <w:bookmarkEnd w:id="15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</w:t>
      </w:r>
      <w:r w:rsidR="00623D54">
        <w:rPr>
          <w:sz w:val="28"/>
          <w:szCs w:val="28"/>
        </w:rPr>
        <w:lastRenderedPageBreak/>
        <w:t>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="00093D4E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6" w:name="Par131"/>
      <w:bookmarkEnd w:id="16"/>
      <w:r w:rsidRPr="00902893">
        <w:rPr>
          <w:sz w:val="28"/>
          <w:szCs w:val="28"/>
        </w:rPr>
        <w:t>Кадровой службой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 w:rsidR="00093D4E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="009B24FF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>настоящего Положения,</w:t>
      </w:r>
      <w:r w:rsidR="009218FE">
        <w:rPr>
          <w:sz w:val="28"/>
          <w:szCs w:val="28"/>
        </w:rPr>
        <w:t xml:space="preserve"> </w:t>
      </w:r>
      <w:r w:rsidRPr="009218FE">
        <w:rPr>
          <w:sz w:val="28"/>
          <w:szCs w:val="28"/>
        </w:rPr>
        <w:t>ответственное должностное лицо</w:t>
      </w:r>
      <w:r w:rsidR="006337F0" w:rsidRPr="009218FE">
        <w:rPr>
          <w:sz w:val="28"/>
          <w:szCs w:val="28"/>
        </w:rPr>
        <w:t xml:space="preserve"> </w:t>
      </w:r>
      <w:r w:rsidR="009218FE">
        <w:rPr>
          <w:sz w:val="28"/>
          <w:szCs w:val="28"/>
        </w:rPr>
        <w:t>имеет</w:t>
      </w:r>
      <w:r w:rsidRPr="009459A5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="00921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</w:t>
      </w:r>
      <w:r w:rsidRPr="009459A5">
        <w:rPr>
          <w:sz w:val="28"/>
          <w:szCs w:val="28"/>
        </w:rPr>
        <w:lastRenderedPageBreak/>
        <w:t xml:space="preserve">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="009B2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Положения, а 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>45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49309A">
        <w:rPr>
          <w:sz w:val="28"/>
          <w:szCs w:val="28"/>
        </w:rPr>
        <w:t>кадровую службу,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7" w:name="Par147"/>
      <w:bookmarkEnd w:id="17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8" w:name="Par149"/>
      <w:bookmarkEnd w:id="18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r w:rsidRPr="00851CFC">
        <w:rPr>
          <w:sz w:val="28"/>
          <w:szCs w:val="28"/>
        </w:rPr>
        <w:t>4. Решения, принимаемые комиссией</w:t>
      </w:r>
    </w:p>
    <w:p w:rsidR="00055147" w:rsidRPr="00851CFC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60"/>
      <w:bookmarkEnd w:id="19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61"/>
      <w:bookmarkEnd w:id="20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 w:rsidR="00790083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="008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6"/>
      <w:bookmarkEnd w:id="21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9"/>
      <w:bookmarkEnd w:id="22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9459A5">
        <w:rPr>
          <w:sz w:val="28"/>
          <w:szCs w:val="28"/>
        </w:rPr>
        <w:lastRenderedPageBreak/>
        <w:t xml:space="preserve">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73"/>
      <w:bookmarkEnd w:id="23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>б) признать, что при исполнении муниципальным служащим 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81"/>
      <w:bookmarkEnd w:id="24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9459A5">
        <w:rPr>
          <w:sz w:val="28"/>
          <w:szCs w:val="28"/>
        </w:rPr>
        <w:lastRenderedPageBreak/>
        <w:t xml:space="preserve">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ED4BE4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ED4BE4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>. Копии протокола заседания комиссии в 7</w:t>
      </w:r>
      <w:r w:rsidR="00851CFC">
        <w:rPr>
          <w:color w:val="FF0000"/>
          <w:sz w:val="28"/>
          <w:szCs w:val="28"/>
          <w:vertAlign w:val="superscript"/>
        </w:rPr>
        <w:t xml:space="preserve"> </w:t>
      </w:r>
      <w:r w:rsidRPr="009459A5">
        <w:rPr>
          <w:sz w:val="28"/>
          <w:szCs w:val="28"/>
        </w:rPr>
        <w:t>-дневный срок со дня 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 w:rsidR="00851CFC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в отношении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r w:rsidRPr="00851CFC">
        <w:rPr>
          <w:sz w:val="28"/>
          <w:szCs w:val="28"/>
        </w:rPr>
        <w:t>5. Порядок реализации 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="003C31D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</w:t>
      </w:r>
      <w:r w:rsidRPr="009459A5">
        <w:rPr>
          <w:sz w:val="28"/>
          <w:szCs w:val="28"/>
        </w:rPr>
        <w:lastRenderedPageBreak/>
        <w:t>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</w:p>
    <w:p w:rsidR="00055147" w:rsidRPr="001A7E12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1A7E12">
        <w:rPr>
          <w:kern w:val="1"/>
          <w:sz w:val="28"/>
          <w:szCs w:val="28"/>
        </w:rPr>
        <w:t>главы городского округа</w:t>
      </w:r>
      <w:r w:rsidRPr="001A7E12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1A7E12">
        <w:rPr>
          <w:kern w:val="1"/>
          <w:sz w:val="28"/>
          <w:szCs w:val="28"/>
        </w:rPr>
        <w:t>главе городского округа</w:t>
      </w:r>
      <w:r w:rsidRPr="001A7E12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51CFC" w:rsidRDefault="00055147" w:rsidP="00055147">
      <w:pPr>
        <w:pStyle w:val="ConsPlusNormal"/>
        <w:jc w:val="center"/>
        <w:rPr>
          <w:sz w:val="28"/>
          <w:szCs w:val="28"/>
        </w:rPr>
      </w:pPr>
      <w:r w:rsidRPr="00851CFC">
        <w:rPr>
          <w:sz w:val="28"/>
          <w:szCs w:val="28"/>
        </w:rPr>
        <w:t>6.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</w:p>
    <w:p w:rsidR="00055147" w:rsidRPr="00851CFC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5" w:name="Par188"/>
      <w:bookmarkEnd w:id="25"/>
      <w:r w:rsidR="00FE0BF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851CFC">
        <w:rPr>
          <w:sz w:val="28"/>
          <w:szCs w:val="28"/>
        </w:rPr>
        <w:t>кадровой службой.</w:t>
      </w:r>
    </w:p>
    <w:p w:rsidR="00055147" w:rsidRPr="00851CFC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6D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64" w:rsidRDefault="00802564" w:rsidP="00055147">
      <w:r>
        <w:separator/>
      </w:r>
    </w:p>
  </w:endnote>
  <w:endnote w:type="continuationSeparator" w:id="1">
    <w:p w:rsidR="00802564" w:rsidRDefault="00802564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89" w:rsidRDefault="00A87089">
    <w:pPr>
      <w:pStyle w:val="a8"/>
      <w:jc w:val="center"/>
    </w:pPr>
  </w:p>
  <w:p w:rsidR="00A87089" w:rsidRDefault="00A870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64" w:rsidRDefault="00802564" w:rsidP="00055147">
      <w:r>
        <w:separator/>
      </w:r>
    </w:p>
  </w:footnote>
  <w:footnote w:type="continuationSeparator" w:id="1">
    <w:p w:rsidR="00802564" w:rsidRDefault="00802564" w:rsidP="0005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32114"/>
      <w:docPartObj>
        <w:docPartGallery w:val="Page Numbers (Top of Page)"/>
        <w:docPartUnique/>
      </w:docPartObj>
    </w:sdtPr>
    <w:sdtContent>
      <w:p w:rsidR="00A87089" w:rsidRDefault="00C10A36">
        <w:pPr>
          <w:pStyle w:val="a6"/>
          <w:jc w:val="center"/>
        </w:pPr>
        <w:fldSimple w:instr="PAGE   \* MERGEFORMAT">
          <w:r w:rsidR="00374CE1">
            <w:rPr>
              <w:noProof/>
            </w:rPr>
            <w:t>13</w:t>
          </w:r>
        </w:fldSimple>
      </w:p>
    </w:sdtContent>
  </w:sdt>
  <w:p w:rsidR="00A87089" w:rsidRDefault="00A870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644"/>
    <w:rsid w:val="0004137F"/>
    <w:rsid w:val="00055147"/>
    <w:rsid w:val="0008388B"/>
    <w:rsid w:val="00093D4E"/>
    <w:rsid w:val="00094947"/>
    <w:rsid w:val="000E205B"/>
    <w:rsid w:val="00141309"/>
    <w:rsid w:val="001A3D48"/>
    <w:rsid w:val="001A7E12"/>
    <w:rsid w:val="002029A3"/>
    <w:rsid w:val="00290E65"/>
    <w:rsid w:val="00291656"/>
    <w:rsid w:val="002E0A7F"/>
    <w:rsid w:val="003002CC"/>
    <w:rsid w:val="0036450B"/>
    <w:rsid w:val="00374CE1"/>
    <w:rsid w:val="003A574E"/>
    <w:rsid w:val="003B6B45"/>
    <w:rsid w:val="003C31DC"/>
    <w:rsid w:val="004130D9"/>
    <w:rsid w:val="00437A9A"/>
    <w:rsid w:val="0049309A"/>
    <w:rsid w:val="004A1F1D"/>
    <w:rsid w:val="004B29E8"/>
    <w:rsid w:val="004C2C7D"/>
    <w:rsid w:val="005F1090"/>
    <w:rsid w:val="006214CA"/>
    <w:rsid w:val="00623D54"/>
    <w:rsid w:val="006337F0"/>
    <w:rsid w:val="0065159B"/>
    <w:rsid w:val="00665045"/>
    <w:rsid w:val="006D048A"/>
    <w:rsid w:val="006D5D35"/>
    <w:rsid w:val="006D6CEE"/>
    <w:rsid w:val="00711BF9"/>
    <w:rsid w:val="00744A80"/>
    <w:rsid w:val="007560C7"/>
    <w:rsid w:val="00790083"/>
    <w:rsid w:val="007B04BF"/>
    <w:rsid w:val="007E557F"/>
    <w:rsid w:val="00802564"/>
    <w:rsid w:val="0081709A"/>
    <w:rsid w:val="00851CFC"/>
    <w:rsid w:val="008A2E42"/>
    <w:rsid w:val="008B59D7"/>
    <w:rsid w:val="00902893"/>
    <w:rsid w:val="00917770"/>
    <w:rsid w:val="009218FE"/>
    <w:rsid w:val="00965382"/>
    <w:rsid w:val="009B24FF"/>
    <w:rsid w:val="009B7A9F"/>
    <w:rsid w:val="009E6DE0"/>
    <w:rsid w:val="00A43579"/>
    <w:rsid w:val="00A561F1"/>
    <w:rsid w:val="00A87089"/>
    <w:rsid w:val="00AC1238"/>
    <w:rsid w:val="00AE6A1C"/>
    <w:rsid w:val="00AF79A0"/>
    <w:rsid w:val="00B2177E"/>
    <w:rsid w:val="00B606BB"/>
    <w:rsid w:val="00BA3BD5"/>
    <w:rsid w:val="00BB7514"/>
    <w:rsid w:val="00BF004D"/>
    <w:rsid w:val="00C10A36"/>
    <w:rsid w:val="00C73606"/>
    <w:rsid w:val="00CA0F15"/>
    <w:rsid w:val="00CC7FD7"/>
    <w:rsid w:val="00D21280"/>
    <w:rsid w:val="00D61F13"/>
    <w:rsid w:val="00D82ABD"/>
    <w:rsid w:val="00DF2644"/>
    <w:rsid w:val="00E140E2"/>
    <w:rsid w:val="00ED4BE4"/>
    <w:rsid w:val="00ED5577"/>
    <w:rsid w:val="00F235F3"/>
    <w:rsid w:val="00F25443"/>
    <w:rsid w:val="00F27CC8"/>
    <w:rsid w:val="00FE0BF5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16.03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63D2-6D4D-4035-85C9-35FB876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35</cp:revision>
  <cp:lastPrinted>2021-07-15T07:15:00Z</cp:lastPrinted>
  <dcterms:created xsi:type="dcterms:W3CDTF">2021-05-28T08:13:00Z</dcterms:created>
  <dcterms:modified xsi:type="dcterms:W3CDTF">2021-07-15T07:21:00Z</dcterms:modified>
</cp:coreProperties>
</file>